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31" w:rsidRPr="00D100A8" w:rsidRDefault="00D100A8" w:rsidP="006A5F7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Лабораторна робота № 3</w:t>
      </w:r>
    </w:p>
    <w:p w:rsidR="00A571B5" w:rsidRPr="009E51D6" w:rsidRDefault="00A571B5" w:rsidP="00A571B5">
      <w:pPr>
        <w:jc w:val="center"/>
        <w:rPr>
          <w:rFonts w:ascii="Times New Roman" w:hAnsi="Times New Roman" w:cs="Times New Roman"/>
          <w:b/>
          <w:i/>
          <w:caps/>
          <w:sz w:val="26"/>
          <w:szCs w:val="26"/>
          <w:lang w:val="uk-UA"/>
        </w:rPr>
      </w:pPr>
      <w:r w:rsidRPr="009E51D6">
        <w:rPr>
          <w:rFonts w:ascii="Times New Roman" w:hAnsi="Times New Roman" w:cs="Times New Roman"/>
          <w:b/>
          <w:caps/>
          <w:sz w:val="26"/>
          <w:szCs w:val="26"/>
          <w:lang w:val="uk-UA"/>
        </w:rPr>
        <w:t>оцінка якості алкогольних напоїв  методом газової хроматографії</w:t>
      </w:r>
    </w:p>
    <w:p w:rsidR="00A571B5" w:rsidRPr="00E6294E" w:rsidRDefault="00A571B5" w:rsidP="00A571B5">
      <w:pPr>
        <w:pStyle w:val="Normal1"/>
        <w:widowControl/>
        <w:tabs>
          <w:tab w:val="left" w:pos="283"/>
        </w:tabs>
        <w:suppressAutoHyphens w:val="0"/>
        <w:spacing w:line="276" w:lineRule="auto"/>
        <w:ind w:firstLine="709"/>
        <w:jc w:val="both"/>
        <w:rPr>
          <w:noProof/>
          <w:sz w:val="26"/>
          <w:szCs w:val="26"/>
        </w:rPr>
      </w:pPr>
      <w:bookmarkStart w:id="0" w:name="_Toc370893294"/>
      <w:r w:rsidRPr="00E6294E">
        <w:rPr>
          <w:b/>
          <w:sz w:val="26"/>
          <w:szCs w:val="26"/>
        </w:rPr>
        <w:t>Мета роботи:</w:t>
      </w:r>
      <w:r w:rsidRPr="00E6294E">
        <w:rPr>
          <w:sz w:val="26"/>
          <w:szCs w:val="26"/>
        </w:rPr>
        <w:t xml:space="preserve"> ознайомитись з роботою газового хроматографу з мас-селективним детектором; </w:t>
      </w:r>
      <w:r>
        <w:rPr>
          <w:noProof/>
          <w:sz w:val="26"/>
          <w:szCs w:val="26"/>
        </w:rPr>
        <w:t>провести оцінку якості алкогольного напою за наявністю метанолу та сивушних масел.</w:t>
      </w:r>
    </w:p>
    <w:p w:rsidR="00A571B5" w:rsidRPr="00E6294E" w:rsidRDefault="00A571B5" w:rsidP="00A571B5">
      <w:pPr>
        <w:pStyle w:val="1"/>
        <w:rPr>
          <w:b w:val="0"/>
        </w:rPr>
      </w:pPr>
    </w:p>
    <w:p w:rsidR="00A571B5" w:rsidRDefault="00A571B5" w:rsidP="00A571B5">
      <w:pPr>
        <w:pStyle w:val="1"/>
      </w:pPr>
      <w:r w:rsidRPr="00714792">
        <w:t>Загальні відомості</w:t>
      </w:r>
    </w:p>
    <w:p w:rsidR="00A571B5" w:rsidRPr="005D59E5" w:rsidRDefault="00A571B5" w:rsidP="00A571B5">
      <w:pPr>
        <w:pStyle w:val="1"/>
      </w:pPr>
      <w:r w:rsidRPr="005D59E5">
        <w:t>Сфера застосування.</w:t>
      </w:r>
      <w:bookmarkEnd w:id="0"/>
      <w:r w:rsidRPr="005D59E5">
        <w:t xml:space="preserve"> </w:t>
      </w:r>
      <w:r w:rsidRPr="00714792">
        <w:rPr>
          <w:b w:val="0"/>
        </w:rPr>
        <w:t xml:space="preserve">В цій методиці встановлено порядок проведення визначення за показниками якості </w:t>
      </w:r>
      <w:r w:rsidRPr="00714792">
        <w:rPr>
          <w:b w:val="0"/>
          <w:snapToGrid w:val="0"/>
        </w:rPr>
        <w:t xml:space="preserve">(ідентифікація, визначення кількісного вмісту речовини, що аналізують, контроль технологічних домішок (напівпродуктів, </w:t>
      </w:r>
      <w:r w:rsidRPr="00714792">
        <w:rPr>
          <w:b w:val="0"/>
        </w:rPr>
        <w:t>побічних продуктів, продуктів розкладу)</w:t>
      </w:r>
      <w:r w:rsidRPr="00714792">
        <w:rPr>
          <w:b w:val="0"/>
          <w:snapToGrid w:val="0"/>
        </w:rPr>
        <w:t xml:space="preserve"> </w:t>
      </w:r>
      <w:r w:rsidRPr="00714792">
        <w:rPr>
          <w:b w:val="0"/>
        </w:rPr>
        <w:t>в зразках алкогольних напоїв методом газової хроматографії з мас-селективним детектором (ГХ-МС) Вибір способу детектування залежить від аналітичної задачі (тобто типу, кількості аналіту, що потрібно визначити, особливості матриці, а також чи стоїть задача ідентифікації невідомих речовин).</w:t>
      </w:r>
    </w:p>
    <w:p w:rsidR="00A571B5" w:rsidRPr="00B45552" w:rsidRDefault="00A571B5" w:rsidP="00A571B5">
      <w:pPr>
        <w:pStyle w:val="1"/>
        <w:rPr>
          <w:b w:val="0"/>
        </w:rPr>
      </w:pPr>
      <w:r w:rsidRPr="009E51D6">
        <w:t xml:space="preserve">Нормативні посилання. </w:t>
      </w:r>
      <w:r w:rsidRPr="00B45552">
        <w:rPr>
          <w:b w:val="0"/>
        </w:rPr>
        <w:t>У цій стандартній робочій методиці приведені посилання на наступні нормативні документи:</w:t>
      </w:r>
    </w:p>
    <w:p w:rsidR="00A571B5" w:rsidRPr="009E51D6" w:rsidRDefault="00A571B5" w:rsidP="00A571B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5552">
        <w:rPr>
          <w:rFonts w:ascii="Times New Roman" w:hAnsi="Times New Roman" w:cs="Times New Roman"/>
          <w:sz w:val="26"/>
          <w:szCs w:val="26"/>
          <w:lang w:val="uk-UA"/>
        </w:rPr>
        <w:t xml:space="preserve">2.2.28. Газова хроматографія </w:t>
      </w:r>
      <w:r w:rsidRPr="009E51D6">
        <w:rPr>
          <w:rFonts w:ascii="Times New Roman" w:hAnsi="Times New Roman" w:cs="Times New Roman"/>
          <w:sz w:val="26"/>
          <w:szCs w:val="26"/>
          <w:lang w:val="uk-UA"/>
        </w:rPr>
        <w:t>// Державна Фармакопея України / Державне підприємство «Науково-експертний фармакопейний центр» – 1-е вид. – Доповнення 2. – Харків: Державне підприємство «Науково-експертний фармакопейний центр», 2008. – с. 60-62</w:t>
      </w:r>
    </w:p>
    <w:p w:rsidR="00A571B5" w:rsidRPr="009E51D6" w:rsidRDefault="00A571B5" w:rsidP="00A571B5">
      <w:pPr>
        <w:pStyle w:val="a7"/>
        <w:widowControl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before="0" w:line="276" w:lineRule="auto"/>
        <w:ind w:left="0" w:firstLine="0"/>
        <w:rPr>
          <w:sz w:val="26"/>
          <w:szCs w:val="26"/>
          <w:lang w:val="uk-UA"/>
        </w:rPr>
      </w:pPr>
      <w:r w:rsidRPr="009E51D6">
        <w:rPr>
          <w:color w:val="000000"/>
          <w:sz w:val="26"/>
          <w:szCs w:val="26"/>
          <w:lang w:val="uk-UA"/>
        </w:rPr>
        <w:t>ДФУ, 5.3. N. Статистичний аналіз результатів хімічного експерименту</w:t>
      </w:r>
      <w:r w:rsidRPr="009E51D6">
        <w:rPr>
          <w:sz w:val="26"/>
          <w:szCs w:val="26"/>
          <w:lang w:val="uk-UA"/>
        </w:rPr>
        <w:t>// Державна Фармакопея України / Державне підприємство «Науково-експертний фармакопейний центр» – 1-е вид. – Харків:РІРЕГ, 2001. – Доповнення 1. – 2004. – с. 187-214</w:t>
      </w:r>
    </w:p>
    <w:p w:rsidR="00A571B5" w:rsidRPr="009E51D6" w:rsidRDefault="00A571B5" w:rsidP="00A571B5">
      <w:pPr>
        <w:pStyle w:val="a7"/>
        <w:widowControl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before="0" w:line="276" w:lineRule="auto"/>
        <w:ind w:left="0" w:firstLine="0"/>
        <w:rPr>
          <w:sz w:val="26"/>
          <w:szCs w:val="26"/>
          <w:lang w:val="uk-UA"/>
        </w:rPr>
      </w:pPr>
      <w:r w:rsidRPr="009E51D6">
        <w:rPr>
          <w:sz w:val="26"/>
          <w:szCs w:val="26"/>
          <w:lang w:val="uk-UA"/>
        </w:rPr>
        <w:t xml:space="preserve">ДФУ 2.2.N.2. </w:t>
      </w:r>
      <w:proofErr w:type="spellStart"/>
      <w:r w:rsidRPr="009E51D6">
        <w:rPr>
          <w:sz w:val="26"/>
          <w:szCs w:val="26"/>
          <w:lang w:val="uk-UA"/>
        </w:rPr>
        <w:t>Валідація</w:t>
      </w:r>
      <w:proofErr w:type="spellEnd"/>
      <w:r w:rsidRPr="009E51D6">
        <w:rPr>
          <w:sz w:val="26"/>
          <w:szCs w:val="26"/>
          <w:lang w:val="uk-UA"/>
        </w:rPr>
        <w:t xml:space="preserve"> аналітичних методик і випробувань // Державна Фармакопея України / Державне підприємство «Науково-експертний фармакопейний центр» – 1-е вид. – Доповнення 2. – Харків: Державне підприємство «Науково-експертний фармакопейний центр», 2008. – с. 85-94Аналитическая </w:t>
      </w:r>
      <w:proofErr w:type="spellStart"/>
      <w:r w:rsidRPr="009E51D6">
        <w:rPr>
          <w:sz w:val="26"/>
          <w:szCs w:val="26"/>
          <w:lang w:val="uk-UA"/>
        </w:rPr>
        <w:t>нормативная</w:t>
      </w:r>
      <w:proofErr w:type="spellEnd"/>
      <w:r w:rsidRPr="009E51D6">
        <w:rPr>
          <w:sz w:val="26"/>
          <w:szCs w:val="26"/>
          <w:lang w:val="uk-UA"/>
        </w:rPr>
        <w:t xml:space="preserve"> </w:t>
      </w:r>
      <w:proofErr w:type="spellStart"/>
      <w:r w:rsidRPr="009E51D6">
        <w:rPr>
          <w:sz w:val="26"/>
          <w:szCs w:val="26"/>
          <w:lang w:val="uk-UA"/>
        </w:rPr>
        <w:t>документация</w:t>
      </w:r>
      <w:proofErr w:type="spellEnd"/>
      <w:r w:rsidRPr="009E51D6">
        <w:rPr>
          <w:sz w:val="26"/>
          <w:szCs w:val="26"/>
          <w:lang w:val="uk-UA"/>
        </w:rPr>
        <w:t xml:space="preserve"> / </w:t>
      </w:r>
      <w:proofErr w:type="spellStart"/>
      <w:r w:rsidRPr="009E51D6">
        <w:rPr>
          <w:sz w:val="26"/>
          <w:szCs w:val="26"/>
          <w:lang w:val="uk-UA"/>
        </w:rPr>
        <w:t>нормативная</w:t>
      </w:r>
      <w:proofErr w:type="spellEnd"/>
      <w:r w:rsidRPr="009E51D6">
        <w:rPr>
          <w:sz w:val="26"/>
          <w:szCs w:val="26"/>
          <w:lang w:val="uk-UA"/>
        </w:rPr>
        <w:t xml:space="preserve"> </w:t>
      </w:r>
      <w:proofErr w:type="spellStart"/>
      <w:r w:rsidRPr="009E51D6">
        <w:rPr>
          <w:sz w:val="26"/>
          <w:szCs w:val="26"/>
          <w:lang w:val="uk-UA"/>
        </w:rPr>
        <w:t>документация</w:t>
      </w:r>
      <w:proofErr w:type="spellEnd"/>
      <w:r w:rsidRPr="009E51D6">
        <w:rPr>
          <w:sz w:val="26"/>
          <w:szCs w:val="26"/>
          <w:lang w:val="uk-UA"/>
        </w:rPr>
        <w:t xml:space="preserve"> (АНД/НД).</w:t>
      </w:r>
    </w:p>
    <w:p w:rsidR="00A571B5" w:rsidRPr="009E51D6" w:rsidRDefault="00A571B5" w:rsidP="00A571B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1B5" w:rsidRPr="009E51D6" w:rsidRDefault="00A571B5" w:rsidP="00A571B5">
      <w:pPr>
        <w:pStyle w:val="1"/>
      </w:pPr>
      <w:r w:rsidRPr="009E51D6">
        <w:t>Матеріали, обладнання та реактиви</w:t>
      </w:r>
    </w:p>
    <w:p w:rsidR="00A571B5" w:rsidRPr="009E51D6" w:rsidRDefault="00A571B5" w:rsidP="00A571B5">
      <w:pPr>
        <w:pStyle w:val="2"/>
        <w:spacing w:before="0" w:line="276" w:lineRule="auto"/>
        <w:rPr>
          <w:rFonts w:ascii="Times New Roman" w:hAnsi="Times New Roman" w:cs="Times New Roman"/>
          <w:i w:val="0"/>
          <w:color w:val="auto"/>
          <w:lang w:val="uk-UA"/>
        </w:rPr>
      </w:pPr>
      <w:r w:rsidRPr="009E51D6">
        <w:rPr>
          <w:rFonts w:ascii="Times New Roman" w:hAnsi="Times New Roman" w:cs="Times New Roman"/>
          <w:i w:val="0"/>
          <w:color w:val="auto"/>
          <w:lang w:val="uk-UA"/>
        </w:rPr>
        <w:t>Обладнання</w:t>
      </w:r>
    </w:p>
    <w:p w:rsidR="00A571B5" w:rsidRPr="00E066BF" w:rsidRDefault="00A571B5" w:rsidP="00A571B5">
      <w:pPr>
        <w:pStyle w:val="Normal1"/>
        <w:tabs>
          <w:tab w:val="left" w:pos="0"/>
          <w:tab w:val="left" w:pos="9720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9E51D6">
        <w:rPr>
          <w:caps/>
          <w:color w:val="000000"/>
          <w:sz w:val="26"/>
          <w:szCs w:val="26"/>
        </w:rPr>
        <w:t>Г</w:t>
      </w:r>
      <w:r w:rsidRPr="009E51D6">
        <w:rPr>
          <w:color w:val="000000"/>
          <w:sz w:val="26"/>
          <w:szCs w:val="26"/>
        </w:rPr>
        <w:t xml:space="preserve">азовий хроматограф </w:t>
      </w:r>
      <w:proofErr w:type="spellStart"/>
      <w:r w:rsidRPr="009E51D6">
        <w:rPr>
          <w:color w:val="000000"/>
          <w:sz w:val="26"/>
          <w:szCs w:val="26"/>
        </w:rPr>
        <w:t>Agilent</w:t>
      </w:r>
      <w:proofErr w:type="spellEnd"/>
      <w:r w:rsidRPr="009E51D6">
        <w:rPr>
          <w:color w:val="000000"/>
          <w:sz w:val="26"/>
          <w:szCs w:val="26"/>
        </w:rPr>
        <w:t xml:space="preserve">, модель 7890A GC </w:t>
      </w:r>
      <w:proofErr w:type="spellStart"/>
      <w:r w:rsidRPr="009E51D6">
        <w:rPr>
          <w:color w:val="000000"/>
          <w:sz w:val="26"/>
          <w:szCs w:val="26"/>
        </w:rPr>
        <w:t>System</w:t>
      </w:r>
      <w:proofErr w:type="spellEnd"/>
      <w:r w:rsidRPr="009E51D6">
        <w:rPr>
          <w:color w:val="000000"/>
          <w:sz w:val="26"/>
          <w:szCs w:val="26"/>
        </w:rPr>
        <w:t xml:space="preserve">, виробництва </w:t>
      </w:r>
      <w:proofErr w:type="spellStart"/>
      <w:r w:rsidRPr="009E51D6">
        <w:rPr>
          <w:color w:val="000000"/>
          <w:sz w:val="26"/>
          <w:szCs w:val="26"/>
        </w:rPr>
        <w:t>Agilent</w:t>
      </w:r>
      <w:proofErr w:type="spellEnd"/>
      <w:r w:rsidRPr="009E51D6">
        <w:rPr>
          <w:color w:val="000000"/>
          <w:sz w:val="26"/>
          <w:szCs w:val="26"/>
        </w:rPr>
        <w:t xml:space="preserve"> </w:t>
      </w:r>
      <w:proofErr w:type="spellStart"/>
      <w:r w:rsidRPr="009E51D6">
        <w:rPr>
          <w:color w:val="000000"/>
          <w:sz w:val="26"/>
          <w:szCs w:val="26"/>
        </w:rPr>
        <w:t>Technology</w:t>
      </w:r>
      <w:proofErr w:type="spellEnd"/>
      <w:r w:rsidRPr="009E51D6">
        <w:rPr>
          <w:color w:val="000000"/>
          <w:sz w:val="26"/>
          <w:szCs w:val="26"/>
        </w:rPr>
        <w:t xml:space="preserve">, США с </w:t>
      </w:r>
      <w:proofErr w:type="spellStart"/>
      <w:r w:rsidRPr="009E51D6">
        <w:rPr>
          <w:sz w:val="26"/>
          <w:szCs w:val="26"/>
        </w:rPr>
        <w:t>масспектрометричним</w:t>
      </w:r>
      <w:proofErr w:type="spellEnd"/>
      <w:r w:rsidRPr="009E51D6">
        <w:rPr>
          <w:sz w:val="26"/>
          <w:szCs w:val="26"/>
        </w:rPr>
        <w:t xml:space="preserve"> детектором с </w:t>
      </w:r>
      <w:proofErr w:type="spellStart"/>
      <w:r w:rsidRPr="009E51D6">
        <w:rPr>
          <w:sz w:val="26"/>
          <w:szCs w:val="26"/>
        </w:rPr>
        <w:t>турбомолекулярним</w:t>
      </w:r>
      <w:proofErr w:type="spellEnd"/>
      <w:r w:rsidRPr="009E51D6">
        <w:rPr>
          <w:sz w:val="26"/>
          <w:szCs w:val="26"/>
        </w:rPr>
        <w:t xml:space="preserve"> насосом, </w:t>
      </w:r>
      <w:smartTag w:uri="urn:schemas-microsoft-com:office:smarttags" w:element="metricconverter">
        <w:smartTagPr>
          <w:attr w:name="ProductID" w:val="5975C"/>
        </w:smartTagPr>
        <w:r w:rsidRPr="009E51D6">
          <w:rPr>
            <w:sz w:val="26"/>
            <w:szCs w:val="26"/>
          </w:rPr>
          <w:t>5975</w:t>
        </w:r>
        <w:r w:rsidRPr="009E51D6">
          <w:rPr>
            <w:sz w:val="26"/>
            <w:szCs w:val="26"/>
            <w:lang w:val="en-US"/>
          </w:rPr>
          <w:t>C</w:t>
        </w:r>
      </w:smartTag>
      <w:r w:rsidRPr="009E51D6">
        <w:rPr>
          <w:sz w:val="26"/>
          <w:szCs w:val="26"/>
        </w:rPr>
        <w:t xml:space="preserve"> </w:t>
      </w:r>
      <w:r w:rsidRPr="009E51D6">
        <w:rPr>
          <w:sz w:val="26"/>
          <w:szCs w:val="26"/>
          <w:lang w:val="en-US"/>
        </w:rPr>
        <w:t>Inert</w:t>
      </w:r>
      <w:r w:rsidRPr="009E51D6">
        <w:rPr>
          <w:sz w:val="26"/>
          <w:szCs w:val="26"/>
        </w:rPr>
        <w:t xml:space="preserve"> </w:t>
      </w:r>
      <w:r w:rsidRPr="009E51D6">
        <w:rPr>
          <w:sz w:val="26"/>
          <w:szCs w:val="26"/>
          <w:lang w:val="en-US"/>
        </w:rPr>
        <w:t>MSD</w:t>
      </w:r>
      <w:r w:rsidRPr="009E51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E51D6">
        <w:rPr>
          <w:sz w:val="26"/>
          <w:szCs w:val="26"/>
        </w:rPr>
        <w:t>Загальна схема газового хроматографа представлена на рис. 1.</w:t>
      </w:r>
    </w:p>
    <w:p w:rsidR="00A571B5" w:rsidRPr="009E51D6" w:rsidRDefault="00A571B5" w:rsidP="00A571B5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71B5" w:rsidRPr="009E51D6" w:rsidRDefault="00A571B5" w:rsidP="00A571B5">
      <w:pPr>
        <w:pStyle w:val="Normal1"/>
        <w:tabs>
          <w:tab w:val="left" w:pos="0"/>
          <w:tab w:val="left" w:pos="9720"/>
        </w:tabs>
        <w:spacing w:line="276" w:lineRule="auto"/>
        <w:ind w:firstLine="0"/>
        <w:jc w:val="center"/>
        <w:rPr>
          <w:sz w:val="26"/>
          <w:szCs w:val="26"/>
        </w:rPr>
      </w:pPr>
      <w:r w:rsidRPr="009E51D6">
        <w:rPr>
          <w:noProof/>
          <w:sz w:val="26"/>
          <w:szCs w:val="26"/>
          <w:lang w:val="ru-RU"/>
        </w:rPr>
        <w:lastRenderedPageBreak/>
        <w:drawing>
          <wp:inline distT="0" distB="0" distL="0" distR="0">
            <wp:extent cx="3895725" cy="2333625"/>
            <wp:effectExtent l="19050" t="19050" r="28575" b="28575"/>
            <wp:docPr id="1" name="Рисунок 1" descr="Г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2445" b="4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33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71B5" w:rsidRPr="009E51D6" w:rsidRDefault="00A571B5" w:rsidP="00A571B5">
      <w:pPr>
        <w:pStyle w:val="Normal1"/>
        <w:tabs>
          <w:tab w:val="left" w:pos="0"/>
          <w:tab w:val="left" w:pos="9720"/>
        </w:tabs>
        <w:spacing w:line="276" w:lineRule="auto"/>
        <w:ind w:firstLine="0"/>
        <w:jc w:val="center"/>
        <w:rPr>
          <w:sz w:val="26"/>
          <w:szCs w:val="26"/>
        </w:rPr>
      </w:pPr>
    </w:p>
    <w:p w:rsidR="00A571B5" w:rsidRPr="009E51D6" w:rsidRDefault="00A571B5" w:rsidP="00A571B5">
      <w:pPr>
        <w:pStyle w:val="Normal1"/>
        <w:tabs>
          <w:tab w:val="left" w:pos="0"/>
          <w:tab w:val="left" w:pos="9720"/>
        </w:tabs>
        <w:spacing w:line="276" w:lineRule="auto"/>
        <w:ind w:firstLine="0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1 – блок регулювання та подачі газів; 2 – блок вводу проби; 3 – термостат колонок; 4 – хроматографічна колонка; 5 – детектор; 6 – керуючий блоки та блоки для обробки.</w:t>
      </w:r>
    </w:p>
    <w:p w:rsidR="00A571B5" w:rsidRPr="009E51D6" w:rsidRDefault="00A571B5" w:rsidP="00A571B5">
      <w:pPr>
        <w:pStyle w:val="Normal1"/>
        <w:spacing w:line="276" w:lineRule="auto"/>
        <w:ind w:firstLine="0"/>
        <w:jc w:val="center"/>
        <w:rPr>
          <w:b/>
          <w:sz w:val="26"/>
          <w:szCs w:val="26"/>
        </w:rPr>
      </w:pPr>
      <w:r w:rsidRPr="009E51D6">
        <w:rPr>
          <w:b/>
          <w:sz w:val="26"/>
          <w:szCs w:val="26"/>
        </w:rPr>
        <w:t xml:space="preserve">Рис. 1 </w:t>
      </w:r>
      <w:r w:rsidRPr="00FF337E">
        <w:rPr>
          <w:sz w:val="26"/>
          <w:szCs w:val="26"/>
        </w:rPr>
        <w:t>Загальна схема газового хроматографа</w:t>
      </w:r>
    </w:p>
    <w:p w:rsidR="00A571B5" w:rsidRPr="009E51D6" w:rsidRDefault="00A571B5" w:rsidP="00A571B5">
      <w:pPr>
        <w:pStyle w:val="Normal1"/>
        <w:spacing w:line="276" w:lineRule="auto"/>
        <w:ind w:firstLine="0"/>
        <w:jc w:val="both"/>
        <w:rPr>
          <w:b/>
          <w:sz w:val="26"/>
          <w:szCs w:val="26"/>
        </w:rPr>
      </w:pPr>
    </w:p>
    <w:p w:rsidR="00A571B5" w:rsidRPr="009E51D6" w:rsidRDefault="00A571B5" w:rsidP="00A571B5">
      <w:pPr>
        <w:pStyle w:val="Normal1"/>
        <w:spacing w:line="276" w:lineRule="auto"/>
        <w:ind w:firstLine="709"/>
        <w:jc w:val="both"/>
        <w:rPr>
          <w:sz w:val="26"/>
          <w:szCs w:val="26"/>
        </w:rPr>
      </w:pPr>
      <w:r w:rsidRPr="00976F7F">
        <w:rPr>
          <w:sz w:val="26"/>
          <w:szCs w:val="26"/>
        </w:rPr>
        <w:t xml:space="preserve">Принцип роботи газового хроматографа полягає в наступному: </w:t>
      </w:r>
      <w:r>
        <w:rPr>
          <w:sz w:val="26"/>
          <w:szCs w:val="26"/>
        </w:rPr>
        <w:t>в</w:t>
      </w:r>
      <w:r w:rsidRPr="00976F7F">
        <w:rPr>
          <w:sz w:val="26"/>
          <w:szCs w:val="26"/>
        </w:rPr>
        <w:t>і</w:t>
      </w:r>
      <w:r w:rsidRPr="009E51D6">
        <w:rPr>
          <w:sz w:val="26"/>
          <w:szCs w:val="26"/>
        </w:rPr>
        <w:t xml:space="preserve">д джерела (на схемі не зазначено) газ-носій потрапляє в блок регулювання, де встановлюється його витрата або тиск. Далі газ-носій потрапляє в </w:t>
      </w:r>
      <w:proofErr w:type="spellStart"/>
      <w:r w:rsidRPr="009E51D6">
        <w:rPr>
          <w:sz w:val="26"/>
          <w:szCs w:val="26"/>
        </w:rPr>
        <w:t>термостатуючий</w:t>
      </w:r>
      <w:proofErr w:type="spellEnd"/>
      <w:r w:rsidRPr="009E51D6">
        <w:rPr>
          <w:sz w:val="26"/>
          <w:szCs w:val="26"/>
        </w:rPr>
        <w:t xml:space="preserve"> блок вводу проби та далі в хроматографічну колонку, де і відбувається розділення проби на окремі компоненти проби, що аналізують. Призначення блоку вводу проб максимально швидко перевести рідкі та тверді проби в газоподібний стан, при цьому необхідно забезпечити не</w:t>
      </w:r>
      <w:bookmarkStart w:id="1" w:name="_GoBack"/>
      <w:bookmarkEnd w:id="1"/>
      <w:r w:rsidRPr="009E51D6">
        <w:rPr>
          <w:sz w:val="26"/>
          <w:szCs w:val="26"/>
        </w:rPr>
        <w:t>змінність хімічного складу. Розділені в хроматографічній колонці компоненти послі</w:t>
      </w:r>
      <w:r>
        <w:rPr>
          <w:sz w:val="26"/>
          <w:szCs w:val="26"/>
        </w:rPr>
        <w:t>довно потрапляють в детектор</w:t>
      </w:r>
      <w:r w:rsidRPr="009E51D6">
        <w:rPr>
          <w:sz w:val="26"/>
          <w:szCs w:val="26"/>
        </w:rPr>
        <w:t>, який проводить виявлення з</w:t>
      </w:r>
      <w:r>
        <w:rPr>
          <w:sz w:val="26"/>
          <w:szCs w:val="26"/>
        </w:rPr>
        <w:t>мін у складі газового суміші та генерує</w:t>
      </w:r>
      <w:r w:rsidRPr="009E51D6">
        <w:rPr>
          <w:sz w:val="26"/>
          <w:szCs w:val="26"/>
        </w:rPr>
        <w:t xml:space="preserve"> електричний сигнал, який оброблюється спеціальним блоком. </w:t>
      </w:r>
    </w:p>
    <w:p w:rsidR="00A571B5" w:rsidRPr="009E51D6" w:rsidRDefault="00A571B5" w:rsidP="00A571B5">
      <w:pPr>
        <w:pStyle w:val="2"/>
        <w:spacing w:before="0" w:line="276" w:lineRule="auto"/>
        <w:rPr>
          <w:rFonts w:ascii="Times New Roman" w:hAnsi="Times New Roman" w:cs="Times New Roman"/>
          <w:i w:val="0"/>
          <w:color w:val="auto"/>
          <w:lang w:val="uk-UA"/>
        </w:rPr>
      </w:pPr>
      <w:r w:rsidRPr="009E51D6">
        <w:rPr>
          <w:rFonts w:ascii="Times New Roman" w:hAnsi="Times New Roman" w:cs="Times New Roman"/>
          <w:i w:val="0"/>
          <w:color w:val="auto"/>
          <w:lang w:val="uk-UA"/>
        </w:rPr>
        <w:t>Матеріали, посуд та реактиви</w:t>
      </w:r>
    </w:p>
    <w:p w:rsidR="00A571B5" w:rsidRPr="009E51D6" w:rsidRDefault="00A571B5" w:rsidP="00A571B5">
      <w:pPr>
        <w:pStyle w:val="Normal1"/>
        <w:tabs>
          <w:tab w:val="left" w:pos="0"/>
          <w:tab w:val="left" w:pos="9720"/>
        </w:tabs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9E51D6">
        <w:rPr>
          <w:sz w:val="26"/>
          <w:szCs w:val="26"/>
        </w:rPr>
        <w:t>Мікрошприц</w:t>
      </w:r>
      <w:proofErr w:type="spellEnd"/>
      <w:r w:rsidRPr="009E51D6">
        <w:rPr>
          <w:sz w:val="26"/>
          <w:szCs w:val="26"/>
        </w:rPr>
        <w:t xml:space="preserve"> на 10 мкл, </w:t>
      </w:r>
      <w:proofErr w:type="spellStart"/>
      <w:r w:rsidRPr="009E51D6">
        <w:rPr>
          <w:sz w:val="26"/>
          <w:szCs w:val="26"/>
        </w:rPr>
        <w:t>віали</w:t>
      </w:r>
      <w:proofErr w:type="spellEnd"/>
      <w:r w:rsidRPr="009E51D6">
        <w:rPr>
          <w:sz w:val="26"/>
          <w:szCs w:val="26"/>
        </w:rPr>
        <w:t xml:space="preserve">. </w:t>
      </w:r>
    </w:p>
    <w:p w:rsidR="00A571B5" w:rsidRPr="009E51D6" w:rsidRDefault="00A571B5" w:rsidP="00A571B5">
      <w:pPr>
        <w:pStyle w:val="1"/>
      </w:pPr>
      <w:bookmarkStart w:id="2" w:name="_Toc370893301"/>
    </w:p>
    <w:bookmarkEnd w:id="2"/>
    <w:p w:rsidR="00A571B5" w:rsidRPr="009E51D6" w:rsidRDefault="00A571B5" w:rsidP="00A571B5">
      <w:pPr>
        <w:pStyle w:val="1"/>
      </w:pPr>
      <w:r w:rsidRPr="009E51D6">
        <w:t xml:space="preserve">Хід роботи </w:t>
      </w:r>
    </w:p>
    <w:p w:rsidR="00A571B5" w:rsidRPr="009E51D6" w:rsidRDefault="00A571B5" w:rsidP="00A571B5">
      <w:pPr>
        <w:pStyle w:val="2"/>
        <w:spacing w:before="0" w:line="276" w:lineRule="auto"/>
        <w:rPr>
          <w:rFonts w:ascii="Times New Roman" w:hAnsi="Times New Roman" w:cs="Times New Roman"/>
          <w:i w:val="0"/>
          <w:caps/>
          <w:color w:val="auto"/>
        </w:rPr>
      </w:pPr>
      <w:bookmarkStart w:id="3" w:name="_Toc296420269"/>
      <w:bookmarkStart w:id="4" w:name="_Toc370893302"/>
      <w:r w:rsidRPr="009E51D6">
        <w:rPr>
          <w:rFonts w:ascii="Times New Roman" w:hAnsi="Times New Roman" w:cs="Times New Roman"/>
          <w:i w:val="0"/>
          <w:color w:val="auto"/>
          <w:lang w:val="uk-UA"/>
        </w:rPr>
        <w:t>1. </w:t>
      </w:r>
      <w:proofErr w:type="spellStart"/>
      <w:proofErr w:type="gramStart"/>
      <w:r w:rsidRPr="009E51D6">
        <w:rPr>
          <w:rFonts w:ascii="Times New Roman" w:hAnsi="Times New Roman" w:cs="Times New Roman"/>
          <w:i w:val="0"/>
          <w:color w:val="auto"/>
        </w:rPr>
        <w:t>П</w:t>
      </w:r>
      <w:proofErr w:type="gramEnd"/>
      <w:r w:rsidRPr="009E51D6">
        <w:rPr>
          <w:rFonts w:ascii="Times New Roman" w:hAnsi="Times New Roman" w:cs="Times New Roman"/>
          <w:i w:val="0"/>
          <w:color w:val="auto"/>
        </w:rPr>
        <w:t>ідготовка</w:t>
      </w:r>
      <w:proofErr w:type="spellEnd"/>
      <w:r w:rsidRPr="009E51D6">
        <w:rPr>
          <w:rFonts w:ascii="Times New Roman" w:hAnsi="Times New Roman" w:cs="Times New Roman"/>
          <w:i w:val="0"/>
          <w:color w:val="auto"/>
        </w:rPr>
        <w:t xml:space="preserve"> до </w:t>
      </w:r>
      <w:proofErr w:type="spellStart"/>
      <w:r w:rsidRPr="009E51D6">
        <w:rPr>
          <w:rFonts w:ascii="Times New Roman" w:hAnsi="Times New Roman" w:cs="Times New Roman"/>
          <w:i w:val="0"/>
          <w:color w:val="auto"/>
        </w:rPr>
        <w:t>робот</w:t>
      </w:r>
      <w:bookmarkEnd w:id="3"/>
      <w:r w:rsidRPr="009E51D6">
        <w:rPr>
          <w:rFonts w:ascii="Times New Roman" w:hAnsi="Times New Roman" w:cs="Times New Roman"/>
          <w:i w:val="0"/>
          <w:color w:val="auto"/>
        </w:rPr>
        <w:t>и</w:t>
      </w:r>
      <w:bookmarkEnd w:id="4"/>
      <w:proofErr w:type="spellEnd"/>
    </w:p>
    <w:p w:rsidR="00A571B5" w:rsidRPr="009E51D6" w:rsidRDefault="00A571B5" w:rsidP="00A571B5">
      <w:pPr>
        <w:pStyle w:val="a7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283"/>
        </w:tabs>
        <w:spacing w:before="0" w:line="276" w:lineRule="auto"/>
        <w:ind w:left="0" w:firstLine="709"/>
        <w:rPr>
          <w:sz w:val="26"/>
          <w:szCs w:val="26"/>
          <w:lang w:val="uk-UA"/>
        </w:rPr>
      </w:pPr>
      <w:r w:rsidRPr="009E51D6">
        <w:rPr>
          <w:sz w:val="26"/>
          <w:szCs w:val="26"/>
          <w:lang w:val="uk-UA"/>
        </w:rPr>
        <w:t>Перед початком роботи перевірити і підготувати до роботи газовий хроматограф:</w:t>
      </w:r>
    </w:p>
    <w:p w:rsidR="00A571B5" w:rsidRDefault="00A571B5" w:rsidP="00A571B5">
      <w:pPr>
        <w:pStyle w:val="a7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283"/>
        </w:tabs>
        <w:spacing w:before="0" w:line="276" w:lineRule="auto"/>
        <w:rPr>
          <w:sz w:val="26"/>
          <w:szCs w:val="26"/>
          <w:lang w:val="uk-UA"/>
        </w:rPr>
      </w:pPr>
      <w:r w:rsidRPr="009E51D6">
        <w:rPr>
          <w:sz w:val="26"/>
          <w:szCs w:val="26"/>
          <w:lang w:val="uk-UA"/>
        </w:rPr>
        <w:t>встановити необхідну колонку;</w:t>
      </w:r>
    </w:p>
    <w:p w:rsidR="00A571B5" w:rsidRDefault="00A571B5" w:rsidP="00A571B5">
      <w:pPr>
        <w:pStyle w:val="a7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283"/>
        </w:tabs>
        <w:spacing w:before="0" w:line="276" w:lineRule="auto"/>
        <w:rPr>
          <w:sz w:val="26"/>
          <w:szCs w:val="26"/>
          <w:lang w:val="uk-UA"/>
        </w:rPr>
      </w:pPr>
      <w:r w:rsidRPr="00D14626">
        <w:rPr>
          <w:sz w:val="26"/>
          <w:szCs w:val="26"/>
          <w:lang w:val="uk-UA"/>
        </w:rPr>
        <w:t>увімкнути хроматограф та комп’ютер, запустити програмне забезпечення;</w:t>
      </w:r>
    </w:p>
    <w:p w:rsidR="00A571B5" w:rsidRDefault="00A571B5" w:rsidP="00A571B5">
      <w:pPr>
        <w:pStyle w:val="a7"/>
        <w:numPr>
          <w:ilvl w:val="0"/>
          <w:numId w:val="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283"/>
        </w:tabs>
        <w:spacing w:before="0" w:line="276" w:lineRule="auto"/>
        <w:rPr>
          <w:sz w:val="26"/>
          <w:szCs w:val="26"/>
          <w:lang w:val="uk-UA"/>
        </w:rPr>
      </w:pPr>
      <w:r w:rsidRPr="00D14626">
        <w:rPr>
          <w:sz w:val="26"/>
          <w:szCs w:val="26"/>
          <w:lang w:val="uk-UA"/>
        </w:rPr>
        <w:t>встановити необхідний режим роботи та вивести хроматографічну систему в робочий режим.</w:t>
      </w:r>
    </w:p>
    <w:p w:rsidR="00A571B5" w:rsidRPr="009E51D6" w:rsidRDefault="00A571B5" w:rsidP="00A571B5">
      <w:pPr>
        <w:pStyle w:val="Normal1"/>
        <w:widowControl/>
        <w:tabs>
          <w:tab w:val="left" w:pos="283"/>
        </w:tabs>
        <w:suppressAutoHyphens w:val="0"/>
        <w:spacing w:line="276" w:lineRule="auto"/>
        <w:ind w:left="720" w:firstLine="0"/>
        <w:jc w:val="both"/>
        <w:rPr>
          <w:b/>
          <w:sz w:val="26"/>
          <w:szCs w:val="26"/>
        </w:rPr>
      </w:pPr>
      <w:r w:rsidRPr="009E51D6">
        <w:rPr>
          <w:b/>
          <w:sz w:val="26"/>
          <w:szCs w:val="26"/>
        </w:rPr>
        <w:t xml:space="preserve">Умови хроматографування 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Колонка J&amp;W </w:t>
      </w:r>
      <w:proofErr w:type="spellStart"/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t>Varian</w:t>
      </w:r>
      <w:proofErr w:type="spellEnd"/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CP7723CP-WAX 52CP (матеріал (заповнюється студентом самостійно), розмір: </w:t>
      </w:r>
      <w:smartTag w:uri="urn:schemas-microsoft-com:office:smarttags" w:element="metricconverter">
        <w:smartTagPr>
          <w:attr w:name="ProductID" w:val="50 m"/>
        </w:smartTagPr>
        <w:r w:rsidRPr="003E220F">
          <w:rPr>
            <w:rFonts w:ascii="Times New Roman" w:hAnsi="Times New Roman" w:cs="Times New Roman"/>
            <w:iCs/>
            <w:sz w:val="26"/>
            <w:szCs w:val="26"/>
            <w:lang w:val="uk-UA"/>
          </w:rPr>
          <w:t>50 m</w:t>
        </w:r>
      </w:smartTag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x 250 µm x 0.2 µm, максимальна температура: 250 °C, нерухома фаза (заповнюється студентом самостійно)</w:t>
      </w:r>
      <w:r w:rsidRPr="003E220F"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lastRenderedPageBreak/>
        <w:t xml:space="preserve"> </w:t>
      </w:r>
      <w:r w:rsidR="003E220F">
        <w:rPr>
          <w:rFonts w:ascii="Times New Roman" w:hAnsi="Times New Roman" w:cs="Times New Roman"/>
          <w:iCs/>
          <w:sz w:val="26"/>
          <w:szCs w:val="26"/>
          <w:lang w:val="uk-UA"/>
        </w:rPr>
        <w:t>Г</w:t>
      </w:r>
      <w:r w:rsidRPr="003E220F">
        <w:rPr>
          <w:rFonts w:ascii="Times New Roman" w:hAnsi="Times New Roman" w:cs="Times New Roman"/>
          <w:iCs/>
          <w:sz w:val="26"/>
          <w:szCs w:val="26"/>
          <w:lang w:val="uk-UA"/>
        </w:rPr>
        <w:t>аз-носій: гелій для хроматографії;</w:t>
      </w:r>
      <w:r w:rsidRPr="003E220F"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 </w:t>
      </w:r>
    </w:p>
    <w:p w:rsidR="00A571B5" w:rsidRPr="003E220F" w:rsidRDefault="003E220F" w:rsidP="00A571B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>Л</w:t>
      </w:r>
      <w:r w:rsidR="00A571B5" w:rsidRPr="003E220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інійна швидкість газу-носія – </w:t>
      </w:r>
      <w:r w:rsidR="00A571B5" w:rsidRPr="00F6509C">
        <w:rPr>
          <w:rFonts w:ascii="Times New Roman" w:hAnsi="Times New Roman" w:cs="Times New Roman"/>
          <w:sz w:val="26"/>
          <w:szCs w:val="26"/>
          <w:lang w:val="uk-UA"/>
        </w:rPr>
        <w:t>1.0 мл/хв.</w:t>
      </w:r>
    </w:p>
    <w:p w:rsidR="00A571B5" w:rsidRPr="003E220F" w:rsidRDefault="003E220F" w:rsidP="00A571B5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A571B5" w:rsidRPr="003E220F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оділ потоку – </w:t>
      </w:r>
      <w:r w:rsidR="00A571B5" w:rsidRPr="003E220F">
        <w:rPr>
          <w:rFonts w:ascii="Times New Roman" w:hAnsi="Times New Roman" w:cs="Times New Roman"/>
          <w:sz w:val="26"/>
          <w:szCs w:val="26"/>
          <w:lang w:val="uk-UA"/>
        </w:rPr>
        <w:t>1:100.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Програмування печі: 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ab/>
      </w:r>
      <w:smartTag w:uri="urn:schemas-microsoft-com:office:smarttags" w:element="metricconverter">
        <w:smartTagPr>
          <w:attr w:name="ProductID" w:val="35 ﾰC"/>
        </w:smartTagPr>
        <w:r w:rsidRPr="003E220F">
          <w:rPr>
            <w:rFonts w:ascii="Times New Roman" w:hAnsi="Times New Roman" w:cs="Times New Roman"/>
            <w:sz w:val="26"/>
            <w:szCs w:val="26"/>
            <w:lang w:val="uk-UA"/>
          </w:rPr>
          <w:t>35 °</w:t>
        </w:r>
        <w:r w:rsidRPr="003E220F">
          <w:rPr>
            <w:rFonts w:ascii="Times New Roman" w:hAnsi="Times New Roman" w:cs="Times New Roman"/>
            <w:sz w:val="26"/>
            <w:szCs w:val="26"/>
            <w:lang w:val="en-US"/>
          </w:rPr>
          <w:t>C</w:t>
        </w:r>
      </w:smartTag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на протязі 1 </w:t>
      </w:r>
      <w:r w:rsidR="004E7997">
        <w:rPr>
          <w:rFonts w:ascii="Times New Roman" w:hAnsi="Times New Roman" w:cs="Times New Roman"/>
          <w:sz w:val="26"/>
          <w:szCs w:val="26"/>
          <w:lang w:val="uk-UA"/>
        </w:rPr>
        <w:t>хв</w:t>
      </w:r>
    </w:p>
    <w:p w:rsidR="00A571B5" w:rsidRPr="00F6509C" w:rsidRDefault="00A571B5" w:rsidP="00A571B5">
      <w:pPr>
        <w:pStyle w:val="a6"/>
        <w:ind w:left="2844" w:firstLine="696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>15 °</w:t>
      </w:r>
      <w:r w:rsidRPr="003E220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4E7997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5CBB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smartTag w:uri="urn:schemas-microsoft-com:office:smarttags" w:element="metricconverter">
        <w:smartTagPr>
          <w:attr w:name="ProductID" w:val="75 ﾰC"/>
        </w:smartTagPr>
        <w:r w:rsidRPr="003E220F">
          <w:rPr>
            <w:rFonts w:ascii="Times New Roman" w:hAnsi="Times New Roman" w:cs="Times New Roman"/>
            <w:sz w:val="26"/>
            <w:szCs w:val="26"/>
            <w:lang w:val="uk-UA"/>
          </w:rPr>
          <w:t>75 °</w:t>
        </w:r>
        <w:r w:rsidRPr="003E220F">
          <w:rPr>
            <w:rFonts w:ascii="Times New Roman" w:hAnsi="Times New Roman" w:cs="Times New Roman"/>
            <w:sz w:val="26"/>
            <w:szCs w:val="26"/>
            <w:lang w:val="en-US"/>
          </w:rPr>
          <w:t>C</w:t>
        </w:r>
      </w:smartTag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5CBB">
        <w:rPr>
          <w:rFonts w:ascii="Times New Roman" w:hAnsi="Times New Roman" w:cs="Times New Roman"/>
          <w:sz w:val="26"/>
          <w:szCs w:val="26"/>
          <w:lang w:val="uk-UA"/>
        </w:rPr>
        <w:t xml:space="preserve">та витримати 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на протязі 6 </w:t>
      </w:r>
      <w:r w:rsidR="004E7997">
        <w:rPr>
          <w:rFonts w:ascii="Times New Roman" w:hAnsi="Times New Roman" w:cs="Times New Roman"/>
          <w:sz w:val="26"/>
          <w:szCs w:val="26"/>
          <w:lang w:val="uk-UA"/>
        </w:rPr>
        <w:t>хв</w:t>
      </w:r>
    </w:p>
    <w:p w:rsidR="00A571B5" w:rsidRPr="003E220F" w:rsidRDefault="00A571B5" w:rsidP="00A571B5">
      <w:pPr>
        <w:pStyle w:val="a6"/>
        <w:ind w:left="2844" w:firstLine="696"/>
        <w:rPr>
          <w:rFonts w:ascii="Times New Roman" w:hAnsi="Times New Roman" w:cs="Times New Roman"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>30 °</w:t>
      </w:r>
      <w:r w:rsidRPr="003E220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4E7997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5CBB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 200 °</w:t>
      </w:r>
      <w:r w:rsidRPr="003E220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E220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Час аналізу – 13.833 </w:t>
      </w:r>
      <w:r w:rsidR="004E7997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="00FC4FD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 xml:space="preserve">Об’єм зразку та проби – 1 мл (вноситься в </w:t>
      </w:r>
      <w:proofErr w:type="spellStart"/>
      <w:r w:rsidRPr="003E220F">
        <w:rPr>
          <w:rFonts w:ascii="Times New Roman" w:hAnsi="Times New Roman" w:cs="Times New Roman"/>
          <w:sz w:val="26"/>
          <w:szCs w:val="26"/>
          <w:lang w:val="uk-UA"/>
        </w:rPr>
        <w:t>віалу</w:t>
      </w:r>
      <w:proofErr w:type="spellEnd"/>
      <w:r w:rsidRPr="003E220F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571B5" w:rsidRPr="003E220F" w:rsidRDefault="00A571B5" w:rsidP="00A571B5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E220F">
        <w:rPr>
          <w:rFonts w:ascii="Times New Roman" w:hAnsi="Times New Roman" w:cs="Times New Roman"/>
          <w:sz w:val="26"/>
          <w:szCs w:val="26"/>
          <w:lang w:val="uk-UA"/>
        </w:rPr>
        <w:t>1 мкл (об’єм інжекції).</w:t>
      </w:r>
    </w:p>
    <w:p w:rsidR="00A571B5" w:rsidRPr="003E220F" w:rsidRDefault="00A571B5" w:rsidP="00A571B5">
      <w:pPr>
        <w:pStyle w:val="a7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  <w:tab w:val="left" w:pos="283"/>
        </w:tabs>
        <w:spacing w:before="0" w:line="276" w:lineRule="auto"/>
        <w:ind w:left="720" w:firstLine="0"/>
        <w:rPr>
          <w:sz w:val="26"/>
          <w:szCs w:val="26"/>
          <w:lang w:val="uk-UA"/>
        </w:rPr>
      </w:pPr>
    </w:p>
    <w:p w:rsidR="00A571B5" w:rsidRPr="00185C63" w:rsidRDefault="00A571B5" w:rsidP="00A571B5">
      <w:pPr>
        <w:pStyle w:val="2"/>
        <w:spacing w:before="0" w:line="276" w:lineRule="auto"/>
        <w:ind w:firstLine="0"/>
        <w:rPr>
          <w:rFonts w:ascii="Times New Roman" w:hAnsi="Times New Roman" w:cs="Times New Roman"/>
          <w:i w:val="0"/>
          <w:caps/>
          <w:color w:val="auto"/>
          <w:lang w:val="uk-UA"/>
        </w:rPr>
      </w:pPr>
      <w:bookmarkStart w:id="5" w:name="_Toc296420270"/>
      <w:bookmarkStart w:id="6" w:name="_Toc370893303"/>
      <w:r w:rsidRPr="003E220F">
        <w:rPr>
          <w:rFonts w:ascii="Times New Roman" w:hAnsi="Times New Roman" w:cs="Times New Roman"/>
          <w:i w:val="0"/>
          <w:color w:val="auto"/>
          <w:lang w:val="uk-UA"/>
        </w:rPr>
        <w:t>2. </w:t>
      </w:r>
      <w:proofErr w:type="spellStart"/>
      <w:r w:rsidRPr="003E220F">
        <w:rPr>
          <w:rFonts w:ascii="Times New Roman" w:hAnsi="Times New Roman" w:cs="Times New Roman"/>
          <w:i w:val="0"/>
          <w:color w:val="auto"/>
        </w:rPr>
        <w:t>Про</w:t>
      </w:r>
      <w:r w:rsidRPr="009E51D6">
        <w:rPr>
          <w:rFonts w:ascii="Times New Roman" w:hAnsi="Times New Roman" w:cs="Times New Roman"/>
          <w:i w:val="0"/>
          <w:color w:val="auto"/>
        </w:rPr>
        <w:t>ведення</w:t>
      </w:r>
      <w:proofErr w:type="spellEnd"/>
      <w:r w:rsidRPr="009E51D6">
        <w:rPr>
          <w:rFonts w:ascii="Times New Roman" w:hAnsi="Times New Roman" w:cs="Times New Roman"/>
          <w:i w:val="0"/>
          <w:color w:val="auto"/>
        </w:rPr>
        <w:t xml:space="preserve"> </w:t>
      </w:r>
      <w:bookmarkEnd w:id="5"/>
      <w:bookmarkEnd w:id="6"/>
      <w:proofErr w:type="spellStart"/>
      <w:r w:rsidRPr="009E51D6">
        <w:rPr>
          <w:rFonts w:ascii="Times New Roman" w:hAnsi="Times New Roman" w:cs="Times New Roman"/>
          <w:i w:val="0"/>
          <w:color w:val="auto"/>
        </w:rPr>
        <w:t>аналізу</w:t>
      </w:r>
      <w:proofErr w:type="spellEnd"/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Досліджувані зразки та зразки порівняння</w:t>
      </w:r>
      <w:r>
        <w:rPr>
          <w:sz w:val="26"/>
          <w:szCs w:val="26"/>
        </w:rPr>
        <w:t xml:space="preserve"> помістити</w:t>
      </w:r>
      <w:r w:rsidRPr="009E51D6">
        <w:rPr>
          <w:sz w:val="26"/>
          <w:szCs w:val="26"/>
        </w:rPr>
        <w:t xml:space="preserve"> в </w:t>
      </w:r>
      <w:proofErr w:type="spellStart"/>
      <w:r w:rsidRPr="009E51D6">
        <w:rPr>
          <w:sz w:val="26"/>
          <w:szCs w:val="26"/>
        </w:rPr>
        <w:t>віали</w:t>
      </w:r>
      <w:proofErr w:type="spellEnd"/>
      <w:r w:rsidRPr="009E51D6">
        <w:rPr>
          <w:sz w:val="26"/>
          <w:szCs w:val="26"/>
        </w:rPr>
        <w:t xml:space="preserve"> пристрою для автоматичного введення проб.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 xml:space="preserve">Послідовність виконання аналізу зразків встановлюють порядком розташування </w:t>
      </w:r>
      <w:proofErr w:type="spellStart"/>
      <w:r w:rsidRPr="009E51D6">
        <w:rPr>
          <w:sz w:val="26"/>
          <w:szCs w:val="26"/>
        </w:rPr>
        <w:t>віал</w:t>
      </w:r>
      <w:proofErr w:type="spellEnd"/>
      <w:r w:rsidRPr="009E51D6">
        <w:rPr>
          <w:sz w:val="26"/>
          <w:szCs w:val="26"/>
        </w:rPr>
        <w:t xml:space="preserve"> в </w:t>
      </w:r>
      <w:proofErr w:type="spellStart"/>
      <w:r w:rsidRPr="009E51D6">
        <w:rPr>
          <w:sz w:val="26"/>
          <w:szCs w:val="26"/>
        </w:rPr>
        <w:t>автосамплері</w:t>
      </w:r>
      <w:proofErr w:type="spellEnd"/>
      <w:r w:rsidRPr="009E51D6">
        <w:rPr>
          <w:sz w:val="26"/>
          <w:szCs w:val="26"/>
        </w:rPr>
        <w:t>.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 xml:space="preserve">Вводити проби послідовно чи одиничними ін’єкціями та реєструвати результати хроматографування. 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Для перевірки збіжності сигналів виконувати повторні введення проби.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Визначають площу, час виходу піків компонентів, що аналізують.</w:t>
      </w:r>
    </w:p>
    <w:p w:rsidR="00A571B5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Роз</w:t>
      </w:r>
      <w:r>
        <w:rPr>
          <w:sz w:val="26"/>
          <w:szCs w:val="26"/>
        </w:rPr>
        <w:t>друкувати отримані хроматографи: провести ідентифікацію компонентів (використовуючи мас-спектри та час утримування) та розрахувати кількісний склад зразку, що аналізують.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 xml:space="preserve"> </w:t>
      </w:r>
      <w:r>
        <w:rPr>
          <w:sz w:val="26"/>
          <w:szCs w:val="26"/>
        </w:rPr>
        <w:t>Зробити висновок о якості продукту харчування, що аналізують.</w:t>
      </w:r>
    </w:p>
    <w:p w:rsidR="00A571B5" w:rsidRPr="009E51D6" w:rsidRDefault="00A571B5" w:rsidP="00A571B5">
      <w:pPr>
        <w:pStyle w:val="Normal1"/>
        <w:widowControl/>
        <w:numPr>
          <w:ilvl w:val="0"/>
          <w:numId w:val="4"/>
        </w:numPr>
        <w:tabs>
          <w:tab w:val="left" w:pos="283"/>
        </w:tabs>
        <w:suppressAutoHyphens w:val="0"/>
        <w:spacing w:line="276" w:lineRule="auto"/>
        <w:jc w:val="both"/>
        <w:rPr>
          <w:sz w:val="26"/>
          <w:szCs w:val="26"/>
        </w:rPr>
      </w:pPr>
      <w:r w:rsidRPr="009E51D6">
        <w:rPr>
          <w:sz w:val="26"/>
          <w:szCs w:val="26"/>
        </w:rPr>
        <w:t>Після закінчення р</w:t>
      </w:r>
      <w:r>
        <w:rPr>
          <w:sz w:val="26"/>
          <w:szCs w:val="26"/>
        </w:rPr>
        <w:t>оботи прилад вимкнути</w:t>
      </w:r>
      <w:r w:rsidRPr="009E51D6">
        <w:rPr>
          <w:sz w:val="26"/>
          <w:szCs w:val="26"/>
        </w:rPr>
        <w:t>.</w:t>
      </w:r>
    </w:p>
    <w:p w:rsidR="00A571B5" w:rsidRPr="009E51D6" w:rsidRDefault="00A571B5" w:rsidP="00A571B5">
      <w:pPr>
        <w:pStyle w:val="Normal1"/>
        <w:widowControl/>
        <w:tabs>
          <w:tab w:val="left" w:pos="283"/>
        </w:tabs>
        <w:suppressAutoHyphens w:val="0"/>
        <w:spacing w:line="276" w:lineRule="auto"/>
        <w:ind w:left="720" w:firstLine="0"/>
        <w:jc w:val="both"/>
        <w:rPr>
          <w:sz w:val="26"/>
          <w:szCs w:val="26"/>
        </w:rPr>
      </w:pPr>
    </w:p>
    <w:p w:rsidR="00A571B5" w:rsidRPr="009E51D6" w:rsidRDefault="00A571B5" w:rsidP="00A571B5">
      <w:pPr>
        <w:pStyle w:val="Normal1"/>
        <w:widowControl/>
        <w:tabs>
          <w:tab w:val="left" w:pos="283"/>
        </w:tabs>
        <w:suppressAutoHyphens w:val="0"/>
        <w:spacing w:line="276" w:lineRule="auto"/>
        <w:ind w:firstLine="284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При оцінці якості алкогольного напою контролюють компоненти, що наведено в таблиці 1. Н</w:t>
      </w:r>
      <w:r w:rsidRPr="009E51D6">
        <w:rPr>
          <w:noProof/>
          <w:sz w:val="26"/>
          <w:szCs w:val="26"/>
        </w:rPr>
        <w:t xml:space="preserve">абір необхідних характеристик для проведення массспектрометричної ідентифікації та визначення наведено в таблиці 1. Останню колонку з набором </w:t>
      </w:r>
      <w:r w:rsidRPr="009E51D6">
        <w:rPr>
          <w:noProof/>
          <w:sz w:val="26"/>
          <w:szCs w:val="26"/>
          <w:lang w:val="ru-RU"/>
        </w:rPr>
        <w:t>”іонів-осколків”</w:t>
      </w:r>
      <w:r w:rsidRPr="009E51D6">
        <w:rPr>
          <w:noProof/>
          <w:sz w:val="26"/>
          <w:szCs w:val="26"/>
        </w:rPr>
        <w:t xml:space="preserve"> компоненту, що визначають, необхідно заповнити самостійно.</w:t>
      </w:r>
    </w:p>
    <w:p w:rsidR="00A571B5" w:rsidRPr="009E51D6" w:rsidRDefault="00A571B5" w:rsidP="00A571B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9E51D6">
        <w:rPr>
          <w:rFonts w:ascii="Times New Roman" w:hAnsi="Times New Roman" w:cs="Times New Roman"/>
          <w:b/>
          <w:sz w:val="26"/>
          <w:szCs w:val="26"/>
          <w:lang w:val="uk-UA"/>
        </w:rPr>
        <w:t>Таблиця 1.</w:t>
      </w:r>
      <w:r w:rsidRPr="009E51D6">
        <w:rPr>
          <w:rFonts w:ascii="Times New Roman" w:hAnsi="Times New Roman" w:cs="Times New Roman"/>
          <w:b/>
          <w:i/>
          <w:sz w:val="26"/>
          <w:szCs w:val="26"/>
          <w:lang w:val="uk-UA"/>
        </w:rPr>
        <w:t> </w:t>
      </w:r>
      <w:r w:rsidRPr="009E51D6">
        <w:rPr>
          <w:rFonts w:ascii="Times New Roman" w:hAnsi="Times New Roman" w:cs="Times New Roman"/>
          <w:i/>
          <w:sz w:val="26"/>
          <w:szCs w:val="26"/>
          <w:lang w:val="uk-UA"/>
        </w:rPr>
        <w:t>Набір характеристик компонентів</w:t>
      </w:r>
    </w:p>
    <w:tbl>
      <w:tblPr>
        <w:tblStyle w:val="a3"/>
        <w:tblW w:w="0" w:type="auto"/>
        <w:tblInd w:w="-252" w:type="dxa"/>
        <w:tblLook w:val="01E0"/>
      </w:tblPr>
      <w:tblGrid>
        <w:gridCol w:w="2781"/>
        <w:gridCol w:w="1738"/>
        <w:gridCol w:w="2176"/>
        <w:gridCol w:w="1353"/>
        <w:gridCol w:w="1775"/>
      </w:tblGrid>
      <w:tr w:rsidR="00A571B5" w:rsidRPr="009E51D6" w:rsidTr="00E21161"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b/>
                <w:i w:val="0"/>
                <w:sz w:val="26"/>
                <w:szCs w:val="26"/>
              </w:rPr>
              <w:t>Назва компоненту, що підлягає ідентифікації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b/>
                <w:i w:val="0"/>
                <w:sz w:val="26"/>
                <w:szCs w:val="26"/>
              </w:rPr>
              <w:t xml:space="preserve">Молярна маса, </w:t>
            </w:r>
            <w:r w:rsidRPr="009E51D6">
              <w:rPr>
                <w:b/>
                <w:i w:val="0"/>
                <w:sz w:val="26"/>
                <w:szCs w:val="26"/>
                <w:shd w:val="clear" w:color="auto" w:fill="F8F9FA"/>
              </w:rPr>
              <w:t>г/</w:t>
            </w:r>
            <w:hyperlink r:id="rId6" w:tooltip="Моль" w:history="1">
              <w:r w:rsidRPr="009E51D6">
                <w:rPr>
                  <w:rStyle w:val="a9"/>
                  <w:b/>
                  <w:i w:val="0"/>
                  <w:sz w:val="26"/>
                  <w:szCs w:val="26"/>
                  <w:shd w:val="clear" w:color="auto" w:fill="F8F9FA"/>
                </w:rPr>
                <w:t>моль</w:t>
              </w:r>
            </w:hyperlink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b/>
                <w:i w:val="0"/>
                <w:sz w:val="26"/>
                <w:szCs w:val="26"/>
              </w:rPr>
              <w:t>Т. кип. °C</w:t>
            </w:r>
          </w:p>
        </w:tc>
        <w:tc>
          <w:tcPr>
            <w:tcW w:w="1440" w:type="dxa"/>
          </w:tcPr>
          <w:p w:rsidR="00A571B5" w:rsidRPr="009E51D6" w:rsidRDefault="00D32282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hyperlink r:id="rId7" w:tooltip="Регистрационный номер CAS" w:history="1">
              <w:r w:rsidR="00A571B5" w:rsidRPr="009E51D6">
                <w:rPr>
                  <w:rStyle w:val="a9"/>
                  <w:b/>
                  <w:i w:val="0"/>
                  <w:sz w:val="26"/>
                  <w:szCs w:val="26"/>
                </w:rPr>
                <w:t xml:space="preserve"> CAS</w:t>
              </w:r>
            </w:hyperlink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b/>
                <w:i w:val="0"/>
                <w:sz w:val="26"/>
                <w:szCs w:val="26"/>
                <w:shd w:val="clear" w:color="auto" w:fill="FFFFFF"/>
              </w:rPr>
              <w:t>m/z </w:t>
            </w:r>
          </w:p>
        </w:tc>
      </w:tr>
      <w:tr w:rsidR="00A571B5" w:rsidRPr="009E51D6" w:rsidTr="00E21161">
        <w:trPr>
          <w:trHeight w:val="419"/>
        </w:trPr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</w:rPr>
              <w:t>Етанол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  <w:shd w:val="clear" w:color="auto" w:fill="F8F9FA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46,069</w:t>
            </w: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aa"/>
              <w:spacing w:before="0" w:beforeAutospacing="0" w:after="0" w:afterAutospacing="0" w:line="276" w:lineRule="auto"/>
              <w:jc w:val="center"/>
              <w:rPr>
                <w:i w:val="0"/>
                <w:sz w:val="26"/>
                <w:szCs w:val="26"/>
                <w:lang w:val="uk-UA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78,4</w:t>
            </w:r>
          </w:p>
        </w:tc>
        <w:tc>
          <w:tcPr>
            <w:tcW w:w="1440" w:type="dxa"/>
          </w:tcPr>
          <w:p w:rsidR="00A571B5" w:rsidRPr="009E51D6" w:rsidRDefault="00D32282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hyperlink r:id="rId8" w:history="1">
              <w:r w:rsidR="00A571B5" w:rsidRPr="009E51D6">
                <w:rPr>
                  <w:rStyle w:val="a9"/>
                  <w:i w:val="0"/>
                  <w:sz w:val="26"/>
                  <w:szCs w:val="26"/>
                </w:rPr>
                <w:t>64-17-5</w:t>
              </w:r>
            </w:hyperlink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  <w:tr w:rsidR="00A571B5" w:rsidRPr="009E51D6" w:rsidTr="00E21161"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</w:rPr>
              <w:t>Метанол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  <w:shd w:val="clear" w:color="auto" w:fill="F8F9FA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32,04</w:t>
            </w: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aa"/>
              <w:spacing w:before="0" w:beforeAutospacing="0" w:after="0" w:afterAutospacing="0" w:line="276" w:lineRule="auto"/>
              <w:jc w:val="center"/>
              <w:rPr>
                <w:rStyle w:val="no-wikidata"/>
                <w:i w:val="0"/>
                <w:sz w:val="26"/>
                <w:szCs w:val="26"/>
              </w:rPr>
            </w:pPr>
            <w:r w:rsidRPr="009E51D6">
              <w:rPr>
                <w:rStyle w:val="no-wikidata"/>
                <w:i w:val="0"/>
                <w:sz w:val="26"/>
                <w:szCs w:val="26"/>
              </w:rPr>
              <w:t>64,7</w:t>
            </w:r>
            <w:r w:rsidRPr="009E51D6">
              <w:rPr>
                <w:rStyle w:val="no-wikidata"/>
                <w:i w:val="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A571B5" w:rsidRPr="009E51D6" w:rsidRDefault="00A571B5" w:rsidP="00E21161">
            <w:pPr>
              <w:pStyle w:val="aa"/>
              <w:spacing w:before="0" w:beforeAutospacing="0" w:after="0" w:afterAutospacing="0" w:line="276" w:lineRule="auto"/>
              <w:jc w:val="center"/>
              <w:rPr>
                <w:i w:val="0"/>
                <w:sz w:val="26"/>
                <w:szCs w:val="26"/>
                <w:lang w:val="uk-UA"/>
              </w:rPr>
            </w:pPr>
            <w:r w:rsidRPr="009E51D6">
              <w:rPr>
                <w:rStyle w:val="no-wikidata"/>
                <w:i w:val="0"/>
                <w:sz w:val="26"/>
                <w:szCs w:val="26"/>
              </w:rPr>
              <w:t>67-56-1</w:t>
            </w:r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  <w:tr w:rsidR="00A571B5" w:rsidRPr="009E51D6" w:rsidTr="00E21161"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1-Пентанол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3"/>
              <w:spacing w:before="0"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9E51D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88,148</w:t>
            </w: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138,0</w:t>
            </w:r>
          </w:p>
        </w:tc>
        <w:tc>
          <w:tcPr>
            <w:tcW w:w="14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71-41-0</w:t>
            </w:r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  <w:tr w:rsidR="00A571B5" w:rsidRPr="009E51D6" w:rsidTr="00E21161"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3-Метил-1-бутанол (ізоаміловий спирт)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3"/>
              <w:spacing w:before="0"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9E51D6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88,148</w:t>
            </w: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132,0</w:t>
            </w:r>
          </w:p>
        </w:tc>
        <w:tc>
          <w:tcPr>
            <w:tcW w:w="14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123-51-3</w:t>
            </w:r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  <w:tr w:rsidR="00A571B5" w:rsidRPr="009E51D6" w:rsidTr="00E21161">
        <w:trPr>
          <w:trHeight w:val="990"/>
        </w:trPr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9E51D6">
              <w:rPr>
                <w:i w:val="0"/>
                <w:color w:val="222222"/>
                <w:sz w:val="26"/>
                <w:szCs w:val="26"/>
                <w:shd w:val="clear" w:color="auto" w:fill="FFFFFF"/>
              </w:rPr>
              <w:lastRenderedPageBreak/>
              <w:t xml:space="preserve">2-Метилпропанол-1 </w:t>
            </w: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ізобутиловий</w:t>
            </w:r>
            <w:proofErr w:type="spellEnd"/>
            <w:r w:rsidRPr="009E51D6">
              <w:rPr>
                <w:i w:val="0"/>
                <w:sz w:val="26"/>
                <w:szCs w:val="26"/>
                <w:shd w:val="clear" w:color="auto" w:fill="FFFFFF"/>
              </w:rPr>
              <w:t xml:space="preserve"> спирт, </w:t>
            </w:r>
            <w:proofErr w:type="spellStart"/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ізобутанол</w:t>
            </w:r>
            <w:proofErr w:type="spellEnd"/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  <w:shd w:val="clear" w:color="auto" w:fill="F8F9FA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74,12</w:t>
            </w: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</w:rPr>
              <w:t>108</w:t>
            </w:r>
          </w:p>
        </w:tc>
        <w:tc>
          <w:tcPr>
            <w:tcW w:w="1440" w:type="dxa"/>
          </w:tcPr>
          <w:p w:rsidR="00A571B5" w:rsidRPr="009E51D6" w:rsidRDefault="00D32282" w:rsidP="00E21161">
            <w:pPr>
              <w:pStyle w:val="aa"/>
              <w:spacing w:before="0" w:beforeAutospacing="0" w:after="0" w:afterAutospacing="0" w:line="276" w:lineRule="auto"/>
              <w:jc w:val="center"/>
              <w:rPr>
                <w:i w:val="0"/>
                <w:sz w:val="26"/>
                <w:szCs w:val="26"/>
                <w:lang w:val="uk-UA"/>
              </w:rPr>
            </w:pPr>
            <w:hyperlink r:id="rId9" w:history="1">
              <w:r w:rsidR="00A571B5" w:rsidRPr="009E51D6">
                <w:rPr>
                  <w:rStyle w:val="a9"/>
                  <w:i w:val="0"/>
                  <w:sz w:val="26"/>
                  <w:szCs w:val="26"/>
                </w:rPr>
                <w:t>78-83-1</w:t>
              </w:r>
            </w:hyperlink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  <w:tr w:rsidR="00A571B5" w:rsidRPr="009E51D6" w:rsidTr="00E21161">
        <w:tc>
          <w:tcPr>
            <w:tcW w:w="288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proofErr w:type="spellStart"/>
            <w:r w:rsidRPr="009E51D6">
              <w:rPr>
                <w:bCs/>
                <w:i w:val="0"/>
                <w:sz w:val="26"/>
                <w:szCs w:val="26"/>
                <w:shd w:val="clear" w:color="auto" w:fill="FFFFFF"/>
              </w:rPr>
              <w:t>Пропіловий</w:t>
            </w:r>
            <w:proofErr w:type="spellEnd"/>
            <w:r w:rsidRPr="009E51D6">
              <w:rPr>
                <w:bCs/>
                <w:i w:val="0"/>
                <w:sz w:val="26"/>
                <w:szCs w:val="26"/>
                <w:shd w:val="clear" w:color="auto" w:fill="FFFFFF"/>
              </w:rPr>
              <w:t xml:space="preserve"> спирт</w:t>
            </w:r>
            <w:r w:rsidRPr="009E51D6">
              <w:rPr>
                <w:i w:val="0"/>
                <w:sz w:val="26"/>
                <w:szCs w:val="26"/>
                <w:shd w:val="clear" w:color="auto" w:fill="FFFFFF"/>
              </w:rPr>
              <w:t> (пропан-1-ол, 1-пропанол)</w:t>
            </w:r>
          </w:p>
        </w:tc>
        <w:tc>
          <w:tcPr>
            <w:tcW w:w="180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60,09</w:t>
            </w:r>
          </w:p>
        </w:tc>
        <w:tc>
          <w:tcPr>
            <w:tcW w:w="2340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9E51D6">
              <w:rPr>
                <w:i w:val="0"/>
                <w:sz w:val="26"/>
                <w:szCs w:val="26"/>
                <w:shd w:val="clear" w:color="auto" w:fill="F8F9FA"/>
              </w:rPr>
              <w:t>97,4 °C</w:t>
            </w:r>
          </w:p>
        </w:tc>
        <w:tc>
          <w:tcPr>
            <w:tcW w:w="1440" w:type="dxa"/>
          </w:tcPr>
          <w:p w:rsidR="00A571B5" w:rsidRPr="009E51D6" w:rsidRDefault="00D32282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hyperlink r:id="rId10" w:history="1">
              <w:r w:rsidR="00A571B5" w:rsidRPr="009E51D6">
                <w:rPr>
                  <w:rStyle w:val="a9"/>
                  <w:i w:val="0"/>
                  <w:sz w:val="26"/>
                  <w:szCs w:val="26"/>
                </w:rPr>
                <w:t>71-23-8</w:t>
              </w:r>
            </w:hyperlink>
          </w:p>
        </w:tc>
        <w:tc>
          <w:tcPr>
            <w:tcW w:w="1929" w:type="dxa"/>
          </w:tcPr>
          <w:p w:rsidR="00A571B5" w:rsidRPr="009E51D6" w:rsidRDefault="00A571B5" w:rsidP="00E21161">
            <w:pPr>
              <w:pStyle w:val="Normal1"/>
              <w:widowControl/>
              <w:tabs>
                <w:tab w:val="left" w:pos="283"/>
              </w:tabs>
              <w:suppressAutoHyphens w:val="0"/>
              <w:spacing w:line="276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</w:p>
        </w:tc>
      </w:tr>
    </w:tbl>
    <w:p w:rsidR="00A571B5" w:rsidRPr="009E51D6" w:rsidRDefault="00A571B5" w:rsidP="00A571B5">
      <w:pPr>
        <w:pStyle w:val="Normal1"/>
        <w:widowControl/>
        <w:tabs>
          <w:tab w:val="left" w:pos="283"/>
        </w:tabs>
        <w:suppressAutoHyphens w:val="0"/>
        <w:spacing w:line="276" w:lineRule="auto"/>
        <w:ind w:firstLine="0"/>
        <w:jc w:val="both"/>
        <w:rPr>
          <w:b/>
          <w:sz w:val="26"/>
          <w:szCs w:val="26"/>
        </w:rPr>
      </w:pPr>
    </w:p>
    <w:sectPr w:rsidR="00A571B5" w:rsidRPr="009E51D6" w:rsidSect="00B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666"/>
    <w:multiLevelType w:val="hybridMultilevel"/>
    <w:tmpl w:val="438EE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60E8"/>
    <w:multiLevelType w:val="hybridMultilevel"/>
    <w:tmpl w:val="6CC2B340"/>
    <w:lvl w:ilvl="0" w:tplc="6394805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2011"/>
    <w:multiLevelType w:val="hybridMultilevel"/>
    <w:tmpl w:val="D3D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B4093F"/>
    <w:multiLevelType w:val="hybridMultilevel"/>
    <w:tmpl w:val="4238EA76"/>
    <w:lvl w:ilvl="0" w:tplc="B428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67DCA"/>
    <w:multiLevelType w:val="hybridMultilevel"/>
    <w:tmpl w:val="E37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531"/>
    <w:rsid w:val="00092C67"/>
    <w:rsid w:val="001506CE"/>
    <w:rsid w:val="00154B94"/>
    <w:rsid w:val="001A5531"/>
    <w:rsid w:val="002207C0"/>
    <w:rsid w:val="002A4C72"/>
    <w:rsid w:val="003238B2"/>
    <w:rsid w:val="00335CBB"/>
    <w:rsid w:val="00351964"/>
    <w:rsid w:val="00367EA7"/>
    <w:rsid w:val="003E220F"/>
    <w:rsid w:val="003F0190"/>
    <w:rsid w:val="0045139E"/>
    <w:rsid w:val="00482F19"/>
    <w:rsid w:val="004E7997"/>
    <w:rsid w:val="00555973"/>
    <w:rsid w:val="00595134"/>
    <w:rsid w:val="006A5F7D"/>
    <w:rsid w:val="007535E8"/>
    <w:rsid w:val="00796C44"/>
    <w:rsid w:val="00A30789"/>
    <w:rsid w:val="00A571B5"/>
    <w:rsid w:val="00B76D73"/>
    <w:rsid w:val="00BD609D"/>
    <w:rsid w:val="00C6306D"/>
    <w:rsid w:val="00CF183A"/>
    <w:rsid w:val="00D100A8"/>
    <w:rsid w:val="00D32282"/>
    <w:rsid w:val="00F6509C"/>
    <w:rsid w:val="00FB04B8"/>
    <w:rsid w:val="00F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9D"/>
  </w:style>
  <w:style w:type="paragraph" w:styleId="1">
    <w:name w:val="heading 1"/>
    <w:basedOn w:val="Normal1"/>
    <w:next w:val="a"/>
    <w:link w:val="10"/>
    <w:autoRedefine/>
    <w:qFormat/>
    <w:rsid w:val="00A571B5"/>
    <w:pPr>
      <w:keepNext/>
      <w:spacing w:line="276" w:lineRule="auto"/>
      <w:ind w:firstLine="709"/>
      <w:jc w:val="both"/>
      <w:outlineLvl w:val="0"/>
    </w:pPr>
    <w:rPr>
      <w:rFonts w:eastAsiaTheme="minorHAnsi"/>
      <w:b/>
      <w:noProof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B5"/>
    <w:pPr>
      <w:keepNext/>
      <w:keepLines/>
      <w:spacing w:before="200" w:after="0" w:line="42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B5"/>
    <w:pPr>
      <w:keepNext/>
      <w:keepLines/>
      <w:spacing w:before="200" w:after="0" w:line="42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A5531"/>
    <w:pPr>
      <w:overflowPunct w:val="0"/>
      <w:autoSpaceDE w:val="0"/>
      <w:autoSpaceDN w:val="0"/>
      <w:adjustRightInd w:val="0"/>
      <w:spacing w:after="0" w:line="360" w:lineRule="atLeast"/>
      <w:ind w:left="720" w:firstLine="567"/>
      <w:contextualSpacing/>
      <w:jc w:val="both"/>
      <w:textAlignment w:val="baseline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FontStyle13">
    <w:name w:val="Font Style13"/>
    <w:basedOn w:val="a0"/>
    <w:rsid w:val="001A5531"/>
    <w:rPr>
      <w:rFonts w:ascii="Times New Roman" w:hAnsi="Times New Roman" w:cs="Times New Roman"/>
      <w:spacing w:val="10"/>
      <w:sz w:val="20"/>
      <w:szCs w:val="20"/>
    </w:rPr>
  </w:style>
  <w:style w:type="table" w:styleId="a3">
    <w:name w:val="Table Grid"/>
    <w:basedOn w:val="a1"/>
    <w:rsid w:val="00A30789"/>
    <w:pPr>
      <w:spacing w:after="0" w:line="240" w:lineRule="auto"/>
      <w:jc w:val="both"/>
    </w:pPr>
    <w:rPr>
      <w:rFonts w:ascii="Times New Roman" w:hAnsi="Times New Roman" w:cs="Times New Roman"/>
      <w:i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7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06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71B5"/>
    <w:rPr>
      <w:rFonts w:ascii="Times New Roman" w:hAnsi="Times New Roman" w:cs="Times New Roman"/>
      <w:b/>
      <w:noProof/>
      <w:sz w:val="26"/>
      <w:szCs w:val="2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1B5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71B5"/>
    <w:rPr>
      <w:rFonts w:asciiTheme="majorHAnsi" w:eastAsiaTheme="majorEastAsia" w:hAnsiTheme="majorHAnsi" w:cstheme="majorBidi"/>
      <w:b/>
      <w:bCs/>
      <w:i/>
      <w:color w:val="4F81BD" w:themeColor="accent1"/>
      <w:sz w:val="28"/>
      <w:szCs w:val="28"/>
    </w:rPr>
  </w:style>
  <w:style w:type="paragraph" w:customStyle="1" w:styleId="Normal1">
    <w:name w:val="Normal1"/>
    <w:link w:val="Normal"/>
    <w:rsid w:val="00A571B5"/>
    <w:pPr>
      <w:widowControl w:val="0"/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7">
    <w:name w:val="Body Text Indent"/>
    <w:basedOn w:val="a"/>
    <w:link w:val="a8"/>
    <w:rsid w:val="00A571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9"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571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basedOn w:val="a0"/>
    <w:link w:val="Normal1"/>
    <w:locked/>
    <w:rsid w:val="00A571B5"/>
    <w:rPr>
      <w:rFonts w:ascii="Times New Roman" w:eastAsia="Times New Roman" w:hAnsi="Times New Roman" w:cs="Times New Roman"/>
      <w:szCs w:val="20"/>
      <w:lang w:val="uk-UA" w:eastAsia="ru-RU"/>
    </w:rPr>
  </w:style>
  <w:style w:type="character" w:styleId="a9">
    <w:name w:val="Hyperlink"/>
    <w:basedOn w:val="a0"/>
    <w:rsid w:val="00A571B5"/>
    <w:rPr>
      <w:color w:val="0000FF"/>
      <w:u w:val="single"/>
    </w:rPr>
  </w:style>
  <w:style w:type="paragraph" w:styleId="aa">
    <w:name w:val="Normal (Web)"/>
    <w:basedOn w:val="a"/>
    <w:rsid w:val="00A5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A57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nlm.nih.gov/chemidplus/rn/64-17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0%B3%D0%B8%D1%81%D1%82%D1%80%D0%B0%D1%86%D0%B8%D0%BE%D0%BD%D0%BD%D1%8B%D0%B9_%D0%BD%D0%BE%D0%BC%D0%B5%D1%80_C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B%D1%8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hem.nlm.nih.gov/chemidplus/rn/71-23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m.nlm.nih.gov/chemidplus/rn/78-83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Olenka</cp:lastModifiedBy>
  <cp:revision>2</cp:revision>
  <dcterms:created xsi:type="dcterms:W3CDTF">2023-10-22T22:43:00Z</dcterms:created>
  <dcterms:modified xsi:type="dcterms:W3CDTF">2023-10-22T22:43:00Z</dcterms:modified>
</cp:coreProperties>
</file>